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12AB1" w:rsidRDefault="00C50234">
      <w:pPr>
        <w:pStyle w:val="1"/>
        <w:spacing w:before="0" w:after="120" w:line="275" w:lineRule="auto"/>
        <w:rPr>
          <w:rFonts w:ascii="Google Sans" w:hAnsi="Google Sans" w:cs="Google Sans" w:hint="eastAsia"/>
          <w:color w:val="1F1F1F"/>
          <w:lang w:eastAsia="zh-CN"/>
        </w:rPr>
      </w:pPr>
      <w:r>
        <w:rPr>
          <w:rFonts w:ascii="Google Sans" w:eastAsia="Google Sans" w:hAnsi="Google Sans" w:cs="Google Sans"/>
          <w:color w:val="1F1F1F"/>
        </w:rPr>
        <w:t>多物理场仿真软件采购技术规范要求</w:t>
      </w:r>
    </w:p>
    <w:p w14:paraId="5C8833B6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本次采购的多物理场仿真软件用于建立高精度的数字研发平台。核心是用有限元方法为复杂偏微分方程提供稳健数值解，该平台应该支持多物理场耦合，所有场变量在同一网格上由统一非线性求解器处理，避免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跨软件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数据交换带来的截断误差和精度损失。</w:t>
      </w:r>
    </w:p>
    <w:p w14:paraId="7034AB60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</w:p>
    <w:p w14:paraId="2F9F6F0C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 软件架构与通用平台要求</w:t>
      </w:r>
    </w:p>
    <w:p w14:paraId="1273EBDD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1.1 底层算法：软件必须完全基于有限元方法（FEM）进行数值离散与计算。</w:t>
      </w:r>
    </w:p>
    <w:p w14:paraId="042C4239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 xml:space="preserve">1.2 多场耦合能力：支持在统一的建模工作流中实现 2 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个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或以上物理场的任意全耦合求解，确保各场变量在同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一计算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网格上通过统一的非线性求解器处理。</w:t>
      </w:r>
    </w:p>
    <w:p w14:paraId="30F53C61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1.3 自定义物理场：提供图形化界面支持用户自定义偏微分方程（PDE），包括系数型、一般型和弱形，允许自定义方程与内置物理场模块直接进行双向耦合。</w:t>
      </w:r>
    </w:p>
    <w:p w14:paraId="4B1A2D81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1.4 求解分析类型：涵盖稳态、瞬态（含隐式与显式）、特征频率、参数化扫描、拟静态、频域分析、模型降阶（MOR）及快速傅里叶变换（FFT）。</w:t>
      </w:r>
    </w:p>
    <w:p w14:paraId="465086A7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1.5 网格技术：具备智能一键网格化功能，能根据几何特征与物理场分布自动优化网格密度。支持 NASTRAN、STL、PLY、3MF 等外部网格格式的导入、变换与重划分。</w:t>
      </w:r>
    </w:p>
    <w:p w14:paraId="1A4A97E0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1.6 兼容性：支持 Windows、Linux 和 macOS 主流操作系统。</w:t>
      </w:r>
    </w:p>
    <w:p w14:paraId="3AB132BC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 专项功能模块需求</w:t>
      </w:r>
    </w:p>
    <w:p w14:paraId="3AF41F47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2.1 流体动力学（CFD）需求</w:t>
      </w:r>
    </w:p>
    <w:p w14:paraId="4260BD7C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流态覆盖：支持蠕动流、层流、湍流（含 RANS、LES、DES 模型）及高马赫数流动分析。</w:t>
      </w:r>
    </w:p>
    <w:p w14:paraId="14521DF5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多相流处理：提供两相流、多相流及相迁移模拟工具。</w:t>
      </w:r>
    </w:p>
    <w:p w14:paraId="2D5406AA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3)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耦合接口：预置流-热、流-固等专用多物理场耦合接口。</w:t>
      </w:r>
    </w:p>
    <w:p w14:paraId="0B906640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2.2 传热分析需求</w:t>
      </w:r>
    </w:p>
    <w:p w14:paraId="3DAF6B75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机制模拟：支持热传导、热对流（层流与湍流）及热辐射（表面对表面、参与介质辐射）。 </w:t>
      </w:r>
    </w:p>
    <w:p w14:paraId="0DBA48EA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特殊结构：具备针对薄层、薄壳、薄膜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等薄结构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的专用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热计算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接口，支持含潜热效应的相变计算及建筑材料热湿耦合传输。</w:t>
      </w:r>
    </w:p>
    <w:p w14:paraId="3E8BF194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2.3 化学反应工程需求</w:t>
      </w:r>
    </w:p>
    <w:p w14:paraId="19BF99ED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物质输运：支持稀溶液与浓溶液理论，涵盖扩散、对流及由于电场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力引起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 xml:space="preserve">的离子迁移计算。 </w:t>
      </w:r>
    </w:p>
    <w:p w14:paraId="6680E6CC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反应动力学：支持直接输入化学方程式构建系统，涵盖表面反应、体反应及多孔介质反应。 </w:t>
      </w:r>
    </w:p>
    <w:p w14:paraId="7A2307CF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2.4 电化学与电池设计需求</w:t>
      </w:r>
    </w:p>
    <w:p w14:paraId="2CEF7907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提供包括离子迁移在内的传质模拟，并定义电化学反应。</w:t>
      </w:r>
    </w:p>
    <w:p w14:paraId="7A02B983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提供专业的电化学模拟方法，包括安培法、循环伏安法、电化学阻抗谱（EIS）和库仑法。</w:t>
      </w:r>
    </w:p>
    <w:p w14:paraId="5593CABA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2.5 几何设计与 CAD 集成需求</w:t>
      </w:r>
    </w:p>
    <w:p w14:paraId="21D53064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建模功能：具备 3D 建模能力，支持中面提取、加厚、放样、倒角等操作。</w:t>
      </w:r>
    </w:p>
    <w:p w14:paraId="0AAE389C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CAD 修复：支持主流 CAD 格式导入，并提供几何清理与去细节工具，可自动修复小边、小面等缺陷。</w:t>
      </w:r>
    </w:p>
    <w:p w14:paraId="58BE68B3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3. 计算性能</w:t>
      </w:r>
    </w:p>
    <w:p w14:paraId="1BC3856E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3.1.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并行计算：支持单机多核并行计算，能充分利用主机所有物理 CPU 核心，且计算内存使用无人为上限限制。 </w:t>
      </w:r>
    </w:p>
    <w:p w14:paraId="36E27DBD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3.2.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GPU 加速：支持利用 GPU 进行稀疏直接求解加速，针对特定多物理场耦合模型应具备显著的加速效果。 </w:t>
      </w:r>
    </w:p>
    <w:p w14:paraId="29FE9F04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 服务要求与验收标准</w:t>
      </w:r>
    </w:p>
    <w:p w14:paraId="282730C0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4.1.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授权模式：一次性买断，具有永久使用权限。</w:t>
      </w:r>
    </w:p>
    <w:p w14:paraId="0285F67E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4.2.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售后响应（服务期内）：</w:t>
      </w:r>
    </w:p>
    <w:p w14:paraId="684DF0D9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1)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故障响应：技术支持请求需在 24小时内响应。 </w:t>
      </w:r>
    </w:p>
    <w:p w14:paraId="111DB411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2)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问题解决：对于严重不收敛或功能失效问题，需在 48 小时内提供明确的解决方案或诊断报告。 </w:t>
      </w:r>
    </w:p>
    <w:p w14:paraId="3B91A4A0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4.3.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 xml:space="preserve">软件维护服务期：需包含自验收合格之日起 12 </w:t>
      </w:r>
      <w:proofErr w:type="gramStart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个</w:t>
      </w:r>
      <w:proofErr w:type="gramEnd"/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月的免费软件版本更新及原厂技术支持服务。</w:t>
      </w:r>
    </w:p>
    <w:p w14:paraId="5D656DA8" w14:textId="77777777" w:rsidR="00D122C5" w:rsidRPr="006F6679" w:rsidRDefault="00D122C5" w:rsidP="00D122C5">
      <w:pPr>
        <w:autoSpaceDE w:val="0"/>
        <w:autoSpaceDN w:val="0"/>
        <w:adjustRightInd w:val="0"/>
        <w:rPr>
          <w:rFonts w:ascii="等线" w:eastAsia="等线" w:hAnsi="等线" w:cs="PMingLiU"/>
          <w:b/>
          <w:color w:val="000000"/>
          <w:sz w:val="18"/>
          <w:szCs w:val="18"/>
          <w:lang w:eastAsia="zh-CN"/>
        </w:rP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4.4.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技术培训：提供线上教材或培训课程，系统化覆盖软件基础建模方法与相应功能模块的示例。</w:t>
      </w:r>
    </w:p>
    <w:p w14:paraId="0000003A" w14:textId="172CB694" w:rsidR="00012AB1" w:rsidRDefault="00D122C5" w:rsidP="00D122C5">
      <w:pPr>
        <w:pBdr>
          <w:top w:val="nil"/>
          <w:left w:val="nil"/>
          <w:bottom w:val="nil"/>
          <w:right w:val="nil"/>
          <w:between w:val="nil"/>
        </w:pBdr>
      </w:pP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>4.5.</w:t>
      </w:r>
      <w:r w:rsidRPr="006F6679">
        <w:rPr>
          <w:rFonts w:ascii="等线" w:eastAsia="等线" w:hAnsi="等线" w:cs="PMingLiU" w:hint="eastAsia"/>
          <w:b/>
          <w:color w:val="000000"/>
          <w:sz w:val="18"/>
          <w:szCs w:val="18"/>
          <w:lang w:eastAsia="zh-CN"/>
        </w:rPr>
        <w:tab/>
        <w:t>验收流程：乙方负责软件安装调试，确保在甲方环境中能正常调用授权，并需通过甲方指定的基准模型（Benchmark）计算验证。</w:t>
      </w:r>
    </w:p>
    <w:sectPr w:rsidR="00012AB1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8D477" w14:textId="77777777" w:rsidR="00D50A9F" w:rsidRDefault="00D50A9F" w:rsidP="00240194">
      <w:r>
        <w:separator/>
      </w:r>
    </w:p>
  </w:endnote>
  <w:endnote w:type="continuationSeparator" w:id="0">
    <w:p w14:paraId="721C5866" w14:textId="77777777" w:rsidR="00D50A9F" w:rsidRDefault="00D50A9F" w:rsidP="002401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3084925-6265-4186-BDFF-5189DF1F703E}"/>
  </w:font>
  <w:font w:name="Google Sans">
    <w:charset w:val="00"/>
    <w:family w:val="auto"/>
    <w:pitch w:val="default"/>
    <w:embedBold r:id="rId2" w:fontKey="{CDA692AF-A69A-4774-B2D2-21914039A87F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Bold r:id="rId3" w:subsetted="1" w:fontKey="{DF16E9CA-F3D5-4C7E-BB01-53DFD5E3AC98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552FE55-2988-4971-983F-9CF68484E7D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B1B7946-0B21-45E1-9B1B-0DD43FA402D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F62685" w14:textId="77777777" w:rsidR="00D50A9F" w:rsidRDefault="00D50A9F" w:rsidP="00240194">
      <w:r>
        <w:separator/>
      </w:r>
    </w:p>
  </w:footnote>
  <w:footnote w:type="continuationSeparator" w:id="0">
    <w:p w14:paraId="35E3C663" w14:textId="77777777" w:rsidR="00D50A9F" w:rsidRDefault="00D50A9F" w:rsidP="002401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9707C"/>
    <w:multiLevelType w:val="multilevel"/>
    <w:tmpl w:val="2E76C438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50E246D"/>
    <w:multiLevelType w:val="multilevel"/>
    <w:tmpl w:val="5A560074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3A84D12"/>
    <w:multiLevelType w:val="multilevel"/>
    <w:tmpl w:val="D326E916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885" w:hanging="360"/>
      </w:p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172F10AE"/>
    <w:multiLevelType w:val="multilevel"/>
    <w:tmpl w:val="0BC254DA"/>
    <w:lvl w:ilvl="0">
      <w:start w:val="1"/>
      <w:numFmt w:val="decimal"/>
      <w:lvlText w:val="%1)"/>
      <w:lvlJc w:val="left"/>
      <w:pPr>
        <w:ind w:left="465" w:hanging="360"/>
      </w:pPr>
      <w:rPr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203B3AC0"/>
    <w:multiLevelType w:val="multilevel"/>
    <w:tmpl w:val="0916EDD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2492382C"/>
    <w:multiLevelType w:val="multilevel"/>
    <w:tmpl w:val="3B161E86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26C17412"/>
    <w:multiLevelType w:val="multilevel"/>
    <w:tmpl w:val="6624F826"/>
    <w:lvl w:ilvl="0">
      <w:start w:val="1"/>
      <w:numFmt w:val="decimal"/>
      <w:lvlText w:val="%1)"/>
      <w:lvlJc w:val="left"/>
      <w:pPr>
        <w:ind w:left="465" w:hanging="360"/>
      </w:pPr>
      <w:rPr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2BFC0B1F"/>
    <w:multiLevelType w:val="multilevel"/>
    <w:tmpl w:val="AFAABEA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30457B88"/>
    <w:multiLevelType w:val="multilevel"/>
    <w:tmpl w:val="EFF4E5B0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3B0B5ACE"/>
    <w:multiLevelType w:val="multilevel"/>
    <w:tmpl w:val="9976AB1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3C0372ED"/>
    <w:multiLevelType w:val="multilevel"/>
    <w:tmpl w:val="0BC254DA"/>
    <w:lvl w:ilvl="0">
      <w:start w:val="1"/>
      <w:numFmt w:val="decimal"/>
      <w:lvlText w:val="%1)"/>
      <w:lvlJc w:val="left"/>
      <w:pPr>
        <w:ind w:left="465" w:hanging="360"/>
      </w:pPr>
      <w:rPr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4B2D3D21"/>
    <w:multiLevelType w:val="multilevel"/>
    <w:tmpl w:val="AA448352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52694C29"/>
    <w:multiLevelType w:val="multilevel"/>
    <w:tmpl w:val="0F02FB30"/>
    <w:lvl w:ilvl="0">
      <w:start w:val="1"/>
      <w:numFmt w:val="decimal"/>
      <w:lvlText w:val="%1."/>
      <w:lvlJc w:val="left"/>
      <w:pPr>
        <w:ind w:left="465" w:hanging="360"/>
      </w:pPr>
      <w:rPr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77F00FFF"/>
    <w:multiLevelType w:val="multilevel"/>
    <w:tmpl w:val="B03C6F0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42681242">
    <w:abstractNumId w:val="8"/>
  </w:num>
  <w:num w:numId="2" w16cid:durableId="1313635767">
    <w:abstractNumId w:val="12"/>
  </w:num>
  <w:num w:numId="3" w16cid:durableId="1669819981">
    <w:abstractNumId w:val="13"/>
  </w:num>
  <w:num w:numId="4" w16cid:durableId="312219975">
    <w:abstractNumId w:val="10"/>
  </w:num>
  <w:num w:numId="5" w16cid:durableId="323045458">
    <w:abstractNumId w:val="9"/>
  </w:num>
  <w:num w:numId="6" w16cid:durableId="1902711191">
    <w:abstractNumId w:val="7"/>
  </w:num>
  <w:num w:numId="7" w16cid:durableId="550843775">
    <w:abstractNumId w:val="1"/>
  </w:num>
  <w:num w:numId="8" w16cid:durableId="270429945">
    <w:abstractNumId w:val="0"/>
  </w:num>
  <w:num w:numId="9" w16cid:durableId="849032141">
    <w:abstractNumId w:val="4"/>
  </w:num>
  <w:num w:numId="10" w16cid:durableId="519510871">
    <w:abstractNumId w:val="5"/>
  </w:num>
  <w:num w:numId="11" w16cid:durableId="317000818">
    <w:abstractNumId w:val="11"/>
  </w:num>
  <w:num w:numId="12" w16cid:durableId="487400327">
    <w:abstractNumId w:val="6"/>
  </w:num>
  <w:num w:numId="13" w16cid:durableId="423114098">
    <w:abstractNumId w:val="3"/>
  </w:num>
  <w:num w:numId="14" w16cid:durableId="18007626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2AB1"/>
    <w:rsid w:val="00012AB1"/>
    <w:rsid w:val="000E295A"/>
    <w:rsid w:val="00240194"/>
    <w:rsid w:val="0034406D"/>
    <w:rsid w:val="0067614A"/>
    <w:rsid w:val="00685308"/>
    <w:rsid w:val="009F5BB9"/>
    <w:rsid w:val="00C50234"/>
    <w:rsid w:val="00C62DD2"/>
    <w:rsid w:val="00D122C5"/>
    <w:rsid w:val="00D50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Hans-H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DE85C50"/>
  <w15:docId w15:val="{9BB0A7C6-1FA9-4A7B-BB8A-65E128510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zh-Hans-HK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240194"/>
    <w:pPr>
      <w:tabs>
        <w:tab w:val="center" w:pos="4153"/>
        <w:tab w:val="right" w:pos="8306"/>
      </w:tabs>
      <w:snapToGrid w:val="0"/>
    </w:pPr>
  </w:style>
  <w:style w:type="character" w:customStyle="1" w:styleId="a6">
    <w:name w:val="页眉 字符"/>
    <w:basedOn w:val="a0"/>
    <w:link w:val="a5"/>
    <w:uiPriority w:val="99"/>
    <w:rsid w:val="00240194"/>
  </w:style>
  <w:style w:type="paragraph" w:styleId="a7">
    <w:name w:val="footer"/>
    <w:basedOn w:val="a"/>
    <w:link w:val="a8"/>
    <w:uiPriority w:val="99"/>
    <w:unhideWhenUsed/>
    <w:rsid w:val="00240194"/>
    <w:pPr>
      <w:tabs>
        <w:tab w:val="center" w:pos="4153"/>
        <w:tab w:val="right" w:pos="8306"/>
      </w:tabs>
      <w:snapToGrid w:val="0"/>
    </w:pPr>
  </w:style>
  <w:style w:type="character" w:customStyle="1" w:styleId="a8">
    <w:name w:val="页脚 字符"/>
    <w:basedOn w:val="a0"/>
    <w:link w:val="a7"/>
    <w:uiPriority w:val="99"/>
    <w:rsid w:val="002401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1263</Words>
  <Characters>1392</Characters>
  <Application>Microsoft Office Word</Application>
  <DocSecurity>0</DocSecurity>
  <Lines>46</Lines>
  <Paragraphs>37</Paragraphs>
  <ScaleCrop>false</ScaleCrop>
  <Company/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Xiyao Zhang</dc:creator>
  <cp:lastModifiedBy>Xiyao Zhang</cp:lastModifiedBy>
  <cp:revision>3</cp:revision>
  <dcterms:created xsi:type="dcterms:W3CDTF">2026-02-13T10:12:00Z</dcterms:created>
  <dcterms:modified xsi:type="dcterms:W3CDTF">2026-02-24T01:29:00Z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0018cedc-0e07-4687-887b-e1dc74ace677</vt:lpwstr>
  </property>
  <property fmtid="{D5CDD505-2E9C-101B-9397-08002B2CF9AE}" pid="3" name="MSIP_Label_defa4170-0d19-0005-0004-bc88714345d2_Enabled">
    <vt:lpwstr>true</vt:lpwstr>
  </property>
  <property fmtid="{D5CDD505-2E9C-101B-9397-08002B2CF9AE}" pid="4" name="MSIP_Label_defa4170-0d19-0005-0004-bc88714345d2_SetDate">
    <vt:lpwstr>2026-02-13T10:11:21Z</vt:lpwstr>
  </property>
  <property fmtid="{D5CDD505-2E9C-101B-9397-08002B2CF9AE}" pid="5" name="MSIP_Label_defa4170-0d19-0005-0004-bc88714345d2_Method">
    <vt:lpwstr>Standard</vt:lpwstr>
  </property>
  <property fmtid="{D5CDD505-2E9C-101B-9397-08002B2CF9AE}" pid="6" name="MSIP_Label_defa4170-0d19-0005-0004-bc88714345d2_Name">
    <vt:lpwstr>defa4170-0d19-0005-0004-bc88714345d2</vt:lpwstr>
  </property>
  <property fmtid="{D5CDD505-2E9C-101B-9397-08002B2CF9AE}" pid="7" name="MSIP_Label_defa4170-0d19-0005-0004-bc88714345d2_SiteId">
    <vt:lpwstr>300afd84-5ea0-4636-a90f-54ab6f385bbb</vt:lpwstr>
  </property>
  <property fmtid="{D5CDD505-2E9C-101B-9397-08002B2CF9AE}" pid="8" name="MSIP_Label_defa4170-0d19-0005-0004-bc88714345d2_ActionId">
    <vt:lpwstr>dfdbae01-c862-45b9-9b07-6ea0dad3d07b</vt:lpwstr>
  </property>
  <property fmtid="{D5CDD505-2E9C-101B-9397-08002B2CF9AE}" pid="9" name="MSIP_Label_defa4170-0d19-0005-0004-bc88714345d2_ContentBits">
    <vt:lpwstr>0</vt:lpwstr>
  </property>
  <property fmtid="{D5CDD505-2E9C-101B-9397-08002B2CF9AE}" pid="10" name="MSIP_Label_defa4170-0d19-0005-0004-bc88714345d2_Tag">
    <vt:lpwstr>10, 3, 0, 1</vt:lpwstr>
  </property>
</Properties>
</file>